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440E" w14:textId="49472DD2" w:rsidR="0055754E" w:rsidRDefault="0055754E" w:rsidP="0055754E">
      <w:pPr>
        <w:pStyle w:val="appendixtitles"/>
        <w:spacing w:before="240"/>
      </w:pPr>
      <w:r>
        <w:t xml:space="preserve">ORDINANCE NO. </w:t>
      </w:r>
      <w:r w:rsidR="0098069A">
        <w:t>202</w:t>
      </w:r>
      <w:r w:rsidR="00F901AC">
        <w:t>2</w:t>
      </w:r>
      <w:r w:rsidR="0098069A">
        <w:t>-01</w:t>
      </w:r>
    </w:p>
    <w:p w14:paraId="4A2086DB" w14:textId="76CCDA6D" w:rsidR="0055754E" w:rsidRDefault="0055754E" w:rsidP="0055754E">
      <w:pPr>
        <w:spacing w:before="240"/>
        <w:ind w:left="720" w:right="720"/>
        <w:jc w:val="both"/>
      </w:pPr>
      <w:r>
        <w:rPr>
          <w:b/>
        </w:rPr>
        <w:t xml:space="preserve">AN ORDINANCE AMENDING THE CODE OF ORDINANCES OF THE CITY OF MINBURN, IOWA, BY AMENDING PROVISIONS PERTAINING TO WATER </w:t>
      </w:r>
      <w:r w:rsidR="00F901AC">
        <w:rPr>
          <w:b/>
        </w:rPr>
        <w:t>SERVICE DISCONTINUED FEE</w:t>
      </w:r>
    </w:p>
    <w:p w14:paraId="5CE25B1F" w14:textId="77777777" w:rsidR="0055754E" w:rsidRDefault="0055754E" w:rsidP="0055754E">
      <w:pPr>
        <w:pStyle w:val="section"/>
      </w:pPr>
      <w:r>
        <w:rPr>
          <w:b/>
        </w:rPr>
        <w:t xml:space="preserve">BE IT ENACTED </w:t>
      </w:r>
      <w:r>
        <w:t xml:space="preserve">by the City Council of the City of Minburn, Iowa:     </w:t>
      </w:r>
    </w:p>
    <w:p w14:paraId="6B8BB6BA" w14:textId="16F4B8B8" w:rsidR="00564A0F" w:rsidRDefault="0055754E" w:rsidP="00564A0F">
      <w:pPr>
        <w:pStyle w:val="section"/>
      </w:pPr>
      <w:r>
        <w:rPr>
          <w:rStyle w:val="sectiontitle"/>
        </w:rPr>
        <w:t xml:space="preserve">SECTION 1.  SECTION MODIFIED.  </w:t>
      </w:r>
      <w:r w:rsidR="00564A0F">
        <w:t>The Minburn Code of Ordinances, Chapter 92 entitled Water Rates, Section .04 entitled Service Discontinued is hereby amended as follows:</w:t>
      </w:r>
    </w:p>
    <w:p w14:paraId="6A759CE5" w14:textId="3D3B5DB8" w:rsidR="006D2298" w:rsidRPr="006D2298" w:rsidRDefault="0055754E" w:rsidP="006D2298">
      <w:pPr>
        <w:pStyle w:val="section"/>
      </w:pPr>
      <w:r w:rsidRPr="0055754E">
        <w:rPr>
          <w:b/>
        </w:rPr>
        <w:t>92.0</w:t>
      </w:r>
      <w:r w:rsidR="00F901AC">
        <w:rPr>
          <w:b/>
        </w:rPr>
        <w:t>4</w:t>
      </w:r>
      <w:r w:rsidRPr="0055754E">
        <w:rPr>
          <w:b/>
        </w:rPr>
        <w:tab/>
      </w:r>
      <w:r w:rsidR="00F901AC">
        <w:rPr>
          <w:b/>
        </w:rPr>
        <w:t>SERVICE DISCONTINUED</w:t>
      </w:r>
      <w:r w:rsidRPr="0055754E">
        <w:rPr>
          <w:b/>
        </w:rPr>
        <w:t>.</w:t>
      </w:r>
      <w:r w:rsidRPr="0055754E">
        <w:rPr>
          <w:bCs/>
        </w:rPr>
        <w:t xml:space="preserve">  </w:t>
      </w:r>
      <w:r w:rsidR="006D2298">
        <w:t>Water service to delinquent customers shall be discontinued in accordance with the following:</w:t>
      </w:r>
    </w:p>
    <w:p w14:paraId="0B111BE3" w14:textId="780B7432" w:rsidR="009D5CC1" w:rsidRDefault="009D5CC1" w:rsidP="006D2298">
      <w:pPr>
        <w:pStyle w:val="section"/>
        <w:rPr>
          <w:bCs/>
        </w:rPr>
      </w:pPr>
      <w:r w:rsidRPr="009D5CC1">
        <w:rPr>
          <w:bCs/>
        </w:rPr>
        <w:t xml:space="preserve">1.  Notice.  </w:t>
      </w:r>
      <w:r w:rsidR="006D2298" w:rsidRPr="006D2298">
        <w:rPr>
          <w:bCs/>
        </w:rPr>
        <w:t>Utility bills are due every month on the 15th. On the 16th of every month the Clerk shall notify each delinquent customer that a penalty fee has been applied after the due date. Such notice shall be sent by ordinary mail to the customer in whose name the delinquent charges were incurred and shall inform the customer of the nature of the delinquency and afford the customer the opportunity for a hearing prior to the discontinuance. If not paid by the 27th of the month, a notice will be posted on the door stating the service will be disconnected on the last business day of the month.  With this extra notice, there will be an added posting fee of $10. The notice shall contain the language “This is your final notice before utilities are shut off if payment or other arrangements are not made by the delinquent due date.”</w:t>
      </w:r>
    </w:p>
    <w:p w14:paraId="738CBDD3" w14:textId="77777777" w:rsidR="006D2298" w:rsidRDefault="006D2298" w:rsidP="006D22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pPr>
    </w:p>
    <w:p w14:paraId="1E78A95F" w14:textId="6377861C" w:rsidR="006D2298" w:rsidRPr="000C68BD" w:rsidRDefault="006D2298" w:rsidP="000C68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2" w:lineRule="auto"/>
      </w:pPr>
      <w:r>
        <w:t>4.</w:t>
      </w:r>
      <w:r w:rsidRPr="00303845">
        <w:t xml:space="preserve">  Fees.  If service is disconnected</w:t>
      </w:r>
      <w:r>
        <w:t xml:space="preserve"> a fee of $50 will be charged to the customer and a reconnection</w:t>
      </w:r>
      <w:r w:rsidRPr="00303845">
        <w:t xml:space="preserve"> fee of $</w:t>
      </w:r>
      <w:r>
        <w:t>50</w:t>
      </w:r>
      <w:r w:rsidRPr="00303845">
        <w:t>.00 during normal business hours will be charged before service is restored to a delinquent account.  After 4:00 p.m. weekdays and on weekends or holidays, the reconnection fee is $</w:t>
      </w:r>
      <w:r>
        <w:t>75</w:t>
      </w:r>
      <w:r w:rsidRPr="00303845">
        <w:t xml:space="preserve">.00.  The </w:t>
      </w:r>
      <w:r>
        <w:t xml:space="preserve">disconnecting, </w:t>
      </w:r>
      <w:r w:rsidRPr="00303845">
        <w:t>reconnecting fee</w:t>
      </w:r>
      <w:r>
        <w:t>s,</w:t>
      </w:r>
      <w:r w:rsidRPr="00303845">
        <w:t xml:space="preserve"> and the past due bill must all be paid in full prior to the water being reconnected.  </w:t>
      </w:r>
    </w:p>
    <w:p w14:paraId="3F5DDF42" w14:textId="1EB07D2D" w:rsidR="0055754E" w:rsidRDefault="0055754E" w:rsidP="009D5CC1">
      <w:pPr>
        <w:pStyle w:val="subsection1"/>
        <w:ind w:left="0"/>
      </w:pPr>
      <w:r>
        <w:rPr>
          <w:rStyle w:val="sectiontitle"/>
        </w:rPr>
        <w:t xml:space="preserve">SECTION 2.  SEVERABILITY CLAUSE.  </w:t>
      </w:r>
      <w: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p>
    <w:p w14:paraId="0F4AAE89" w14:textId="77777777" w:rsidR="0055754E" w:rsidRDefault="0055754E" w:rsidP="0055754E">
      <w:pPr>
        <w:pStyle w:val="section"/>
      </w:pPr>
      <w:r>
        <w:rPr>
          <w:rStyle w:val="sectiontitle"/>
        </w:rPr>
        <w:t xml:space="preserve">SECTION 3.  WHEN EFFECTIVE.  </w:t>
      </w:r>
      <w:r>
        <w:t xml:space="preserve">This ordinance shall be in effect from and after its final passage, approval and publication as provided by law.      </w:t>
      </w:r>
    </w:p>
    <w:p w14:paraId="179D9E73" w14:textId="77777777" w:rsidR="00423761" w:rsidRDefault="00423761" w:rsidP="00423761">
      <w:pPr>
        <w:rPr>
          <w:sz w:val="24"/>
        </w:rPr>
      </w:pPr>
    </w:p>
    <w:p w14:paraId="3EB93163" w14:textId="3FE1B1C0" w:rsidR="00423761" w:rsidRDefault="00423761" w:rsidP="00423761">
      <w:pPr>
        <w:rPr>
          <w:sz w:val="24"/>
        </w:rPr>
      </w:pPr>
      <w:r w:rsidRPr="00423761">
        <w:rPr>
          <w:szCs w:val="22"/>
        </w:rPr>
        <w:t>Motion by ________________, seconded by __________________ to suspend the 2</w:t>
      </w:r>
      <w:r w:rsidRPr="00423761">
        <w:rPr>
          <w:szCs w:val="22"/>
          <w:vertAlign w:val="superscript"/>
        </w:rPr>
        <w:t>nd</w:t>
      </w:r>
      <w:r w:rsidRPr="00423761">
        <w:rPr>
          <w:szCs w:val="22"/>
        </w:rPr>
        <w:t xml:space="preserve"> and 3</w:t>
      </w:r>
      <w:r w:rsidRPr="00423761">
        <w:rPr>
          <w:szCs w:val="22"/>
          <w:vertAlign w:val="superscript"/>
        </w:rPr>
        <w:t>rd</w:t>
      </w:r>
      <w:r w:rsidRPr="00423761">
        <w:rPr>
          <w:szCs w:val="22"/>
        </w:rPr>
        <w:t xml:space="preserve"> reading and approve Ordinance 202</w:t>
      </w:r>
      <w:r w:rsidR="006D2298">
        <w:rPr>
          <w:szCs w:val="22"/>
        </w:rPr>
        <w:t>2</w:t>
      </w:r>
      <w:r w:rsidRPr="00423761">
        <w:rPr>
          <w:szCs w:val="22"/>
        </w:rPr>
        <w:t>-01, and send on its final passage.  Roll call vote</w:t>
      </w:r>
      <w:r>
        <w:rPr>
          <w:sz w:val="24"/>
        </w:rPr>
        <w:t>:</w:t>
      </w:r>
    </w:p>
    <w:p w14:paraId="3449E895" w14:textId="126C7658" w:rsidR="00423761" w:rsidRDefault="00423761" w:rsidP="00423761">
      <w:pPr>
        <w:rPr>
          <w:sz w:val="24"/>
        </w:rPr>
      </w:pPr>
    </w:p>
    <w:p w14:paraId="5452AF75" w14:textId="0321F220" w:rsidR="00423761" w:rsidRDefault="00423761" w:rsidP="00423761">
      <w:pPr>
        <w:rPr>
          <w:sz w:val="24"/>
        </w:rPr>
      </w:pPr>
    </w:p>
    <w:p w14:paraId="48526834" w14:textId="316046FE" w:rsidR="00423761" w:rsidRDefault="00423761" w:rsidP="00423761">
      <w:pPr>
        <w:rPr>
          <w:sz w:val="24"/>
        </w:rPr>
      </w:pPr>
      <w:r>
        <w:rPr>
          <w:sz w:val="24"/>
        </w:rPr>
        <w:t>White ________________</w:t>
      </w:r>
      <w:r>
        <w:rPr>
          <w:sz w:val="24"/>
        </w:rPr>
        <w:tab/>
      </w:r>
      <w:r>
        <w:rPr>
          <w:sz w:val="24"/>
        </w:rPr>
        <w:tab/>
      </w:r>
      <w:r>
        <w:rPr>
          <w:sz w:val="24"/>
        </w:rPr>
        <w:tab/>
      </w:r>
      <w:r w:rsidR="000C68BD">
        <w:rPr>
          <w:sz w:val="24"/>
        </w:rPr>
        <w:t>Cline</w:t>
      </w:r>
      <w:r>
        <w:rPr>
          <w:sz w:val="24"/>
        </w:rPr>
        <w:t xml:space="preserve"> _____________</w:t>
      </w:r>
    </w:p>
    <w:p w14:paraId="023D1DFA" w14:textId="7DB39E76" w:rsidR="00423761" w:rsidRDefault="00423761" w:rsidP="00423761">
      <w:pPr>
        <w:rPr>
          <w:sz w:val="24"/>
        </w:rPr>
      </w:pPr>
    </w:p>
    <w:p w14:paraId="6ED3203C" w14:textId="09C52B72" w:rsidR="00423761" w:rsidRDefault="00423761" w:rsidP="00423761">
      <w:pPr>
        <w:rPr>
          <w:sz w:val="24"/>
        </w:rPr>
      </w:pPr>
      <w:r>
        <w:rPr>
          <w:sz w:val="24"/>
        </w:rPr>
        <w:t>Moss _________________</w:t>
      </w:r>
      <w:r w:rsidR="00A251A8">
        <w:rPr>
          <w:sz w:val="24"/>
        </w:rPr>
        <w:tab/>
      </w:r>
      <w:r w:rsidR="00A251A8">
        <w:rPr>
          <w:sz w:val="24"/>
        </w:rPr>
        <w:tab/>
      </w:r>
      <w:r w:rsidR="00A251A8">
        <w:rPr>
          <w:sz w:val="24"/>
        </w:rPr>
        <w:tab/>
      </w:r>
      <w:r w:rsidR="00A251A8">
        <w:rPr>
          <w:sz w:val="24"/>
        </w:rPr>
        <w:t>Helm   _______________</w:t>
      </w:r>
    </w:p>
    <w:p w14:paraId="04D55769" w14:textId="07871231" w:rsidR="00423761" w:rsidRDefault="00423761" w:rsidP="00423761">
      <w:pPr>
        <w:rPr>
          <w:sz w:val="24"/>
        </w:rPr>
      </w:pPr>
    </w:p>
    <w:p w14:paraId="2F1BB58D" w14:textId="3E444393" w:rsidR="00423761" w:rsidRDefault="00423761" w:rsidP="00423761">
      <w:pPr>
        <w:rPr>
          <w:sz w:val="24"/>
        </w:rPr>
      </w:pPr>
      <w:r>
        <w:rPr>
          <w:sz w:val="24"/>
        </w:rPr>
        <w:t xml:space="preserve">Passed and approved by Council the </w:t>
      </w:r>
      <w:r w:rsidR="00A251A8">
        <w:rPr>
          <w:sz w:val="24"/>
        </w:rPr>
        <w:t>14th</w:t>
      </w:r>
      <w:r>
        <w:rPr>
          <w:sz w:val="24"/>
        </w:rPr>
        <w:t xml:space="preserve"> day of </w:t>
      </w:r>
      <w:r w:rsidR="00A251A8">
        <w:rPr>
          <w:sz w:val="24"/>
        </w:rPr>
        <w:t>February</w:t>
      </w:r>
      <w:r>
        <w:rPr>
          <w:sz w:val="24"/>
        </w:rPr>
        <w:t xml:space="preserve"> 202</w:t>
      </w:r>
      <w:r w:rsidR="00A251A8">
        <w:rPr>
          <w:sz w:val="24"/>
        </w:rPr>
        <w:t>2</w:t>
      </w:r>
      <w:r>
        <w:rPr>
          <w:sz w:val="24"/>
        </w:rPr>
        <w:t>.</w:t>
      </w:r>
    </w:p>
    <w:p w14:paraId="3F168327" w14:textId="2AF61CBC" w:rsidR="0055754E" w:rsidRDefault="0055754E" w:rsidP="0055754E">
      <w:pPr>
        <w:pStyle w:val="section"/>
      </w:pPr>
    </w:p>
    <w:p w14:paraId="1CCCD636" w14:textId="77777777" w:rsidR="0055754E" w:rsidRDefault="0055754E" w:rsidP="0055754E">
      <w:pPr>
        <w:jc w:val="right"/>
      </w:pPr>
      <w:r>
        <w:t>_________________________________</w:t>
      </w:r>
    </w:p>
    <w:p w14:paraId="79428A4A" w14:textId="0AD36289" w:rsidR="0055754E" w:rsidRDefault="00246119" w:rsidP="00246119">
      <w:pPr>
        <w:jc w:val="center"/>
      </w:pPr>
      <w:r>
        <w:t xml:space="preserve">                                               </w:t>
      </w:r>
      <w:r w:rsidR="00423761">
        <w:t xml:space="preserve">                           </w:t>
      </w:r>
      <w:r w:rsidR="00A251A8">
        <w:t>Meaghan Bennett</w:t>
      </w:r>
      <w:r w:rsidR="00423761">
        <w:t xml:space="preserve">, </w:t>
      </w:r>
      <w:r w:rsidR="0055754E">
        <w:t>Mayor</w:t>
      </w:r>
      <w:r w:rsidR="00A251A8">
        <w:t xml:space="preserve"> Pro </w:t>
      </w:r>
      <w:proofErr w:type="spellStart"/>
      <w:r w:rsidR="00A251A8">
        <w:t>Tem</w:t>
      </w:r>
      <w:proofErr w:type="spellEnd"/>
    </w:p>
    <w:p w14:paraId="308F3AE6" w14:textId="77777777" w:rsidR="00A251A8" w:rsidRDefault="00A251A8" w:rsidP="0055754E"/>
    <w:p w14:paraId="08C02D53" w14:textId="6C205CA6" w:rsidR="0055754E" w:rsidRDefault="0055754E" w:rsidP="0055754E">
      <w:r>
        <w:lastRenderedPageBreak/>
        <w:t>ATTEST:</w:t>
      </w:r>
    </w:p>
    <w:p w14:paraId="76E96BFA" w14:textId="77777777" w:rsidR="00246119" w:rsidRDefault="00246119" w:rsidP="0055754E"/>
    <w:p w14:paraId="389B8A30" w14:textId="77777777" w:rsidR="00655ECD" w:rsidRDefault="00655ECD" w:rsidP="0055754E"/>
    <w:p w14:paraId="4F97871E" w14:textId="0D956DA2" w:rsidR="0055754E" w:rsidRDefault="0055754E" w:rsidP="0055754E">
      <w:r>
        <w:t>_______________________________</w:t>
      </w:r>
    </w:p>
    <w:p w14:paraId="03276C0F" w14:textId="5FAA424B" w:rsidR="0055754E" w:rsidRDefault="0057580D" w:rsidP="0055754E">
      <w:r>
        <w:t>Tasha Snoberger</w:t>
      </w:r>
      <w:r w:rsidR="00423761">
        <w:t xml:space="preserve">, </w:t>
      </w:r>
      <w:r w:rsidR="0055754E">
        <w:t>City Clerk</w:t>
      </w:r>
    </w:p>
    <w:p w14:paraId="657FBB53" w14:textId="4444BE42" w:rsidR="00423761" w:rsidRDefault="00423761" w:rsidP="0055754E"/>
    <w:p w14:paraId="638C7946" w14:textId="3A1BF8D6" w:rsidR="00A251A8" w:rsidRPr="00F92FD2" w:rsidRDefault="00423761" w:rsidP="00423761">
      <w:pPr>
        <w:widowControl w:val="0"/>
        <w:rPr>
          <w:sz w:val="24"/>
          <w:szCs w:val="24"/>
        </w:rPr>
      </w:pPr>
      <w:r w:rsidRPr="00F92FD2">
        <w:rPr>
          <w:sz w:val="24"/>
          <w:szCs w:val="24"/>
        </w:rPr>
        <w:t>Passed First Reading:</w:t>
      </w:r>
      <w:r w:rsidRPr="00F92FD2">
        <w:rPr>
          <w:sz w:val="24"/>
          <w:szCs w:val="24"/>
        </w:rPr>
        <w:tab/>
      </w:r>
      <w:r w:rsidR="00A251A8">
        <w:rPr>
          <w:sz w:val="24"/>
          <w:szCs w:val="24"/>
        </w:rPr>
        <w:t>14</w:t>
      </w:r>
      <w:r w:rsidR="00A251A8" w:rsidRPr="00A251A8">
        <w:rPr>
          <w:sz w:val="24"/>
          <w:szCs w:val="24"/>
          <w:vertAlign w:val="superscript"/>
        </w:rPr>
        <w:t>th</w:t>
      </w:r>
      <w:r w:rsidR="00A251A8">
        <w:rPr>
          <w:sz w:val="24"/>
          <w:szCs w:val="24"/>
        </w:rPr>
        <w:t xml:space="preserve"> </w:t>
      </w:r>
      <w:r w:rsidRPr="00F92FD2">
        <w:rPr>
          <w:sz w:val="24"/>
          <w:szCs w:val="24"/>
        </w:rPr>
        <w:t>the day of</w:t>
      </w:r>
      <w:r w:rsidR="00A251A8">
        <w:rPr>
          <w:sz w:val="24"/>
          <w:szCs w:val="24"/>
        </w:rPr>
        <w:t xml:space="preserve"> February</w:t>
      </w:r>
    </w:p>
    <w:p w14:paraId="115BBF65" w14:textId="69FF4E51" w:rsidR="00423761" w:rsidRPr="00F92FD2" w:rsidRDefault="00423761" w:rsidP="00423761">
      <w:pPr>
        <w:widowControl w:val="0"/>
        <w:rPr>
          <w:sz w:val="24"/>
          <w:szCs w:val="24"/>
        </w:rPr>
      </w:pPr>
      <w:r w:rsidRPr="00F92FD2">
        <w:rPr>
          <w:sz w:val="24"/>
          <w:szCs w:val="24"/>
        </w:rPr>
        <w:t xml:space="preserve">Second Reading: </w:t>
      </w:r>
      <w:r w:rsidRPr="00F92FD2">
        <w:rPr>
          <w:sz w:val="24"/>
          <w:szCs w:val="24"/>
        </w:rPr>
        <w:tab/>
      </w:r>
      <w:r w:rsidR="00A251A8">
        <w:rPr>
          <w:sz w:val="24"/>
          <w:szCs w:val="24"/>
        </w:rPr>
        <w:t>14</w:t>
      </w:r>
      <w:r w:rsidR="00A251A8" w:rsidRPr="00A251A8">
        <w:rPr>
          <w:sz w:val="24"/>
          <w:szCs w:val="24"/>
          <w:vertAlign w:val="superscript"/>
        </w:rPr>
        <w:t>th</w:t>
      </w:r>
      <w:r w:rsidR="00A251A8">
        <w:rPr>
          <w:sz w:val="24"/>
          <w:szCs w:val="24"/>
        </w:rPr>
        <w:t xml:space="preserve"> </w:t>
      </w:r>
      <w:r w:rsidRPr="00F92FD2">
        <w:rPr>
          <w:sz w:val="24"/>
          <w:szCs w:val="24"/>
        </w:rPr>
        <w:t xml:space="preserve">the day of </w:t>
      </w:r>
      <w:r w:rsidR="00A251A8">
        <w:rPr>
          <w:sz w:val="24"/>
          <w:szCs w:val="24"/>
        </w:rPr>
        <w:t>February</w:t>
      </w:r>
    </w:p>
    <w:p w14:paraId="07CA3713" w14:textId="026C76C9" w:rsidR="00423761" w:rsidRDefault="00423761" w:rsidP="00423761">
      <w:pPr>
        <w:widowControl w:val="0"/>
        <w:rPr>
          <w:sz w:val="24"/>
          <w:szCs w:val="24"/>
        </w:rPr>
      </w:pPr>
      <w:r w:rsidRPr="00F92FD2">
        <w:rPr>
          <w:sz w:val="24"/>
          <w:szCs w:val="24"/>
        </w:rPr>
        <w:t xml:space="preserve">Third Reading:   </w:t>
      </w:r>
      <w:r w:rsidRPr="00F92FD2">
        <w:rPr>
          <w:sz w:val="24"/>
          <w:szCs w:val="24"/>
        </w:rPr>
        <w:tab/>
      </w:r>
      <w:r w:rsidR="00A251A8">
        <w:rPr>
          <w:sz w:val="24"/>
          <w:szCs w:val="24"/>
        </w:rPr>
        <w:t>14</w:t>
      </w:r>
      <w:r w:rsidR="00A251A8" w:rsidRPr="00A251A8">
        <w:rPr>
          <w:sz w:val="24"/>
          <w:szCs w:val="24"/>
          <w:vertAlign w:val="superscript"/>
        </w:rPr>
        <w:t>th</w:t>
      </w:r>
      <w:r w:rsidR="00A251A8">
        <w:rPr>
          <w:sz w:val="24"/>
          <w:szCs w:val="24"/>
        </w:rPr>
        <w:t xml:space="preserve"> </w:t>
      </w:r>
      <w:r w:rsidRPr="00F92FD2">
        <w:rPr>
          <w:sz w:val="24"/>
          <w:szCs w:val="24"/>
        </w:rPr>
        <w:t xml:space="preserve">the day of </w:t>
      </w:r>
      <w:r w:rsidR="00A251A8">
        <w:rPr>
          <w:sz w:val="24"/>
          <w:szCs w:val="24"/>
        </w:rPr>
        <w:t>February</w:t>
      </w:r>
    </w:p>
    <w:p w14:paraId="1C43BE0C" w14:textId="77777777" w:rsidR="00423761" w:rsidRDefault="00423761" w:rsidP="0055754E"/>
    <w:p w14:paraId="2231E4E8" w14:textId="77777777" w:rsidR="00423761" w:rsidRDefault="00423761" w:rsidP="0055754E"/>
    <w:p w14:paraId="55E0921C" w14:textId="2352162A" w:rsidR="00423761" w:rsidRDefault="00423761" w:rsidP="0055754E"/>
    <w:p w14:paraId="00D5D302" w14:textId="77777777" w:rsidR="00423761" w:rsidRDefault="00423761" w:rsidP="00423761">
      <w:r>
        <w:t>Date Posted _______________</w:t>
      </w:r>
    </w:p>
    <w:p w14:paraId="043FBB61" w14:textId="66CEBEA3" w:rsidR="00423761" w:rsidRDefault="00423761" w:rsidP="0055754E">
      <w:r>
        <w:t>Post until _________________</w:t>
      </w:r>
    </w:p>
    <w:sectPr w:rsidR="0042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4E"/>
    <w:rsid w:val="00096AF4"/>
    <w:rsid w:val="000C68BD"/>
    <w:rsid w:val="00246119"/>
    <w:rsid w:val="00380BDD"/>
    <w:rsid w:val="00423761"/>
    <w:rsid w:val="0053298E"/>
    <w:rsid w:val="0055754E"/>
    <w:rsid w:val="00564A0F"/>
    <w:rsid w:val="0057580D"/>
    <w:rsid w:val="005821A1"/>
    <w:rsid w:val="005E586A"/>
    <w:rsid w:val="00606549"/>
    <w:rsid w:val="00655ECD"/>
    <w:rsid w:val="006D2298"/>
    <w:rsid w:val="0098069A"/>
    <w:rsid w:val="009D5CC1"/>
    <w:rsid w:val="00A251A8"/>
    <w:rsid w:val="00C0338F"/>
    <w:rsid w:val="00CB10B1"/>
    <w:rsid w:val="00F9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6F48"/>
  <w15:chartTrackingRefBased/>
  <w15:docId w15:val="{6D97A6FD-8CDA-4B8E-85E7-FFB635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54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55754E"/>
    <w:pPr>
      <w:spacing w:before="240"/>
      <w:jc w:val="both"/>
    </w:pPr>
  </w:style>
  <w:style w:type="character" w:customStyle="1" w:styleId="sectiontitle">
    <w:name w:val="section title"/>
    <w:basedOn w:val="DefaultParagraphFont"/>
    <w:rsid w:val="0055754E"/>
    <w:rPr>
      <w:b/>
    </w:rPr>
  </w:style>
  <w:style w:type="paragraph" w:customStyle="1" w:styleId="subsection1">
    <w:name w:val="subsection 1"/>
    <w:basedOn w:val="Normal"/>
    <w:rsid w:val="0055754E"/>
    <w:pPr>
      <w:tabs>
        <w:tab w:val="left" w:pos="1440"/>
      </w:tabs>
      <w:spacing w:before="120"/>
      <w:ind w:left="720"/>
      <w:jc w:val="both"/>
    </w:pPr>
  </w:style>
  <w:style w:type="paragraph" w:customStyle="1" w:styleId="appendixtitles">
    <w:name w:val="appendixtitles"/>
    <w:basedOn w:val="Normal"/>
    <w:rsid w:val="0055754E"/>
    <w:pPr>
      <w:keepNext/>
      <w:spacing w:before="360"/>
      <w:jc w:val="center"/>
    </w:pPr>
    <w:rPr>
      <w:b/>
      <w:sz w:val="28"/>
      <w:szCs w:val="24"/>
    </w:rPr>
  </w:style>
  <w:style w:type="table" w:styleId="TableGrid">
    <w:name w:val="Table Grid"/>
    <w:basedOn w:val="TableNormal"/>
    <w:uiPriority w:val="39"/>
    <w:rsid w:val="0024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City Clerk</cp:lastModifiedBy>
  <cp:revision>6</cp:revision>
  <cp:lastPrinted>2021-02-23T19:40:00Z</cp:lastPrinted>
  <dcterms:created xsi:type="dcterms:W3CDTF">2022-02-01T20:39:00Z</dcterms:created>
  <dcterms:modified xsi:type="dcterms:W3CDTF">2022-02-17T16:45:00Z</dcterms:modified>
</cp:coreProperties>
</file>